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1"/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Алгоритм работы с договором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689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 В договоре заполняются данные «УЧАСТНИКА» (реквизиты,ФИО)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Заполненная форма договора направляется через систему ЭДО 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«Контур.Диадок»</w:t>
      </w:r>
      <w:r>
        <w:rPr>
          <w:rFonts w:ascii="Times New Roman" w:hAnsi="Times New Roman" w:cs="Times New Roman"/>
          <w:sz w:val="24"/>
          <w:szCs w:val="24"/>
        </w:rPr>
        <w:t xml:space="preserve"> -  2BM-7448046498-744801001-201503161051568920932 – идентификатор участника (для приглашения на обмен документами) или можно направить приглашение, согласно ИНН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7448046498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бюджетное профессиональное образовательное учреждение «Челябинский государственный колледж «Рост»)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Заполненную форму договора необходимо направить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 16.01.26!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Участники, у которых нет возможности направить договор в ЭДО, могут отправить подписанный  скан, на электронную почту –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"mailto:zakup.rost@yandex.ru"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zakup</w:t>
      </w:r>
      <w:r>
        <w:rPr>
          <w:rStyle w:val="688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rost</w:t>
      </w:r>
      <w:r>
        <w:rPr>
          <w:rStyle w:val="688"/>
          <w:rFonts w:ascii="Times New Roman" w:hAnsi="Times New Roman" w:cs="Times New Roman"/>
          <w:sz w:val="24"/>
          <w:szCs w:val="24"/>
        </w:rPr>
        <w:t xml:space="preserve">@</w:t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yandex</w:t>
      </w:r>
      <w:r>
        <w:rPr>
          <w:rStyle w:val="688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"mailto:vazhenina-yuliya@mail.ru"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vazhenina</w:t>
      </w:r>
      <w:r>
        <w:rPr>
          <w:rStyle w:val="688"/>
          <w:rFonts w:ascii="Times New Roman" w:hAnsi="Times New Roman" w:cs="Times New Roman"/>
          <w:sz w:val="24"/>
          <w:szCs w:val="24"/>
        </w:rPr>
        <w:t xml:space="preserve">-</w:t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yuliya</w:t>
      </w:r>
      <w:r>
        <w:rPr>
          <w:rStyle w:val="688"/>
          <w:rFonts w:ascii="Times New Roman" w:hAnsi="Times New Roman" w:cs="Times New Roman"/>
          <w:sz w:val="24"/>
          <w:szCs w:val="24"/>
        </w:rPr>
        <w:t xml:space="preserve">@</w:t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Style w:val="688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688"/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(Передать обязательно оригинал)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Договора, которые подписаны в ЭДО - оригинал передавать не нужно.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Для тех, ПОО, которые не направили договор в ЭДО следующий алгоритм работы с договором:</w:t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1.Заполните договор с приложениями. 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2.Подписанный с вашей стороны скан-копию Договора с приложениями, актом выполненных работ направьте в наш адрес по электронной почте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"mailto:vazhenina-yuliya@mail.ru"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688"/>
          <w:rFonts w:ascii="Times New Roman" w:hAnsi="Times New Roman"/>
          <w:sz w:val="24"/>
          <w:szCs w:val="24"/>
          <w:lang w:val="en-US"/>
        </w:rPr>
        <w:t xml:space="preserve">vazhenina</w:t>
      </w:r>
      <w:r>
        <w:rPr>
          <w:rStyle w:val="688"/>
          <w:rFonts w:ascii="Times New Roman" w:hAnsi="Times New Roman"/>
          <w:sz w:val="24"/>
          <w:szCs w:val="24"/>
        </w:rPr>
        <w:t xml:space="preserve">-</w:t>
      </w:r>
      <w:r>
        <w:rPr>
          <w:rStyle w:val="688"/>
          <w:rFonts w:ascii="Times New Roman" w:hAnsi="Times New Roman"/>
          <w:sz w:val="24"/>
          <w:szCs w:val="24"/>
          <w:lang w:val="en-US"/>
        </w:rPr>
        <w:t xml:space="preserve">yuliya</w:t>
      </w:r>
      <w:r>
        <w:rPr>
          <w:rStyle w:val="688"/>
          <w:rFonts w:ascii="Times New Roman" w:hAnsi="Times New Roman"/>
          <w:sz w:val="24"/>
          <w:szCs w:val="24"/>
        </w:rPr>
        <w:t xml:space="preserve">@</w:t>
      </w:r>
      <w:r>
        <w:rPr>
          <w:rStyle w:val="688"/>
          <w:rFonts w:ascii="Times New Roman" w:hAnsi="Times New Roman"/>
          <w:sz w:val="24"/>
          <w:szCs w:val="24"/>
          <w:lang w:val="en-US"/>
        </w:rPr>
        <w:t xml:space="preserve">mail</w:t>
      </w:r>
      <w:r>
        <w:rPr>
          <w:rStyle w:val="688"/>
          <w:rFonts w:ascii="Times New Roman" w:hAnsi="Times New Roman"/>
          <w:sz w:val="24"/>
          <w:szCs w:val="24"/>
        </w:rPr>
        <w:t xml:space="preserve">.</w:t>
      </w:r>
      <w:r>
        <w:rPr>
          <w:rStyle w:val="688"/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не позднее 20.01.2026. 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3.Просим выслать в формате </w:t>
      </w:r>
      <w:r>
        <w:rPr>
          <w:rFonts w:ascii="Times New Roman" w:hAnsi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/>
          <w:sz w:val="24"/>
          <w:szCs w:val="24"/>
        </w:rPr>
        <w:t xml:space="preserve"> Договор, приложения и акта выполненных работ для возможности распечатки документов в случае их утери.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полученных документов, мы выставим Вам счет на оплату.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производится только безналичным путем на расчетный счет ГБПОУ «ЧГК «Рост».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нам необходимо обменяться подписанными документами.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привозите с собой на отборочные соревнования, подписанные со своей стороны: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Договор на оплату организационного взноса – 2 экз.,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№1 – 2 экз.,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№2 – 2 экз.,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№3 – 2 экз.,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 выполненных работ – 2 экз.,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забираем все экземпляры документов, подписываем и возвращаем вам пакет документов (Договор с приложениями, акт выполненных работ, оригинал счета на оплату) для передачи в вашу бухгалтерию.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/>
          <w:b/>
          <w:sz w:val="24"/>
          <w:szCs w:val="24"/>
        </w:rPr>
        <w:t xml:space="preserve">___</w:t>
      </w:r>
      <w:r>
        <w:rPr>
          <w:rFonts w:ascii="Times New Roman" w:hAnsi="Times New Roman"/>
          <w:b/>
          <w:sz w:val="24"/>
          <w:szCs w:val="24"/>
        </w:rPr>
        <w:t xml:space="preserve">_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0"/>
        <w:pBdr/>
        <w:spacing w:after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 оказание услуг по обеспечению участия в Отборочных </w:t>
      </w:r>
      <w:r>
        <w:rPr>
          <w:rFonts w:ascii="Times New Roman" w:hAnsi="Times New Roman"/>
          <w:b/>
          <w:sz w:val="24"/>
          <w:szCs w:val="24"/>
        </w:rPr>
        <w:t xml:space="preserve">соревнованиях на право участия в региональном этапе чемпионата по профессиональному мастерству «Профессионалы» Челябинской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Челябинск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«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«Челябинский государственный колледж «Рост» (ГБПОУ «ЧГК «Рост»)</w:t>
      </w:r>
      <w:r>
        <w:rPr>
          <w:rFonts w:ascii="Times New Roman" w:hAnsi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sz w:val="24"/>
          <w:szCs w:val="24"/>
        </w:rPr>
        <w:t xml:space="preserve">Мухаметзянова Олега Фаиковича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Организатор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с одной стороны 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в лице директора  </w:t>
      </w:r>
      <w:r>
        <w:rPr>
          <w:rFonts w:ascii="Times New Roman" w:hAnsi="Times New Roman"/>
          <w:sz w:val="24"/>
          <w:szCs w:val="24"/>
          <w:highlight w:val="yellow"/>
          <w:lang w:eastAsia="en-US"/>
        </w:rPr>
        <w:t xml:space="preserve">_______________________________________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Участник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color w:val="000000"/>
          <w:sz w:val="24"/>
          <w:szCs w:val="24"/>
        </w:rPr>
        <w:t xml:space="preserve">В рамках настоящего договора Участник обязуется внести организационный взнос, а Организатор обязуется обеспечить участие представителей (представителя) Участника в организуемом и проводимом им Отборочном соревновании для участия в </w:t>
      </w:r>
      <w:r>
        <w:rPr>
          <w:rFonts w:ascii="Times New Roman" w:hAnsi="Times New Roman"/>
          <w:sz w:val="24"/>
          <w:szCs w:val="24"/>
        </w:rPr>
        <w:t xml:space="preserve">региональном этапе чемпионата по профессиональному мастерству «Профессионалы» Челябинской области</w:t>
      </w:r>
      <w:r>
        <w:rPr>
          <w:rFonts w:ascii="Times New Roman" w:hAnsi="Times New Roman"/>
          <w:sz w:val="24"/>
          <w:szCs w:val="24"/>
        </w:rPr>
        <w:t xml:space="preserve"> в 2026 </w:t>
      </w:r>
      <w:r>
        <w:rPr>
          <w:rFonts w:ascii="Times New Roman" w:hAnsi="Times New Roman"/>
          <w:sz w:val="24"/>
          <w:szCs w:val="24"/>
        </w:rPr>
        <w:t xml:space="preserve">году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по тексту – «Отборочные соревнования»)</w:t>
      </w:r>
      <w:r>
        <w:rPr>
          <w:rFonts w:ascii="Times New Roman" w:hAnsi="Times New Roman"/>
          <w:color w:val="000000"/>
          <w:sz w:val="24"/>
          <w:szCs w:val="24"/>
        </w:rPr>
        <w:t xml:space="preserve"> по компетенции «Ремонт и обслуживание легковых автомобилей Юниоры» и по </w:t>
      </w:r>
      <w:r>
        <w:rPr>
          <w:rFonts w:ascii="Times New Roman" w:hAnsi="Times New Roman"/>
          <w:color w:val="000000"/>
          <w:sz w:val="24"/>
          <w:szCs w:val="24"/>
        </w:rPr>
        <w:t xml:space="preserve">компетенции «Ремонт и обслуживание легковых автомобилей Основа</w:t>
      </w:r>
      <w:r/>
      <w:r>
        <w:rPr>
          <w:rFonts w:ascii="Times New Roman" w:hAnsi="Times New Roman"/>
          <w:color w:val="000000"/>
          <w:sz w:val="24"/>
          <w:szCs w:val="24"/>
        </w:rPr>
        <w:t xml:space="preserve">», ко</w:t>
      </w:r>
      <w:r>
        <w:rPr>
          <w:rFonts w:ascii="Times New Roman" w:hAnsi="Times New Roman"/>
          <w:color w:val="000000"/>
          <w:sz w:val="24"/>
          <w:szCs w:val="24"/>
        </w:rPr>
        <w:t xml:space="preserve">торые пройдут в период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 xml:space="preserve">02.0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.202</w:t>
      </w:r>
      <w:r>
        <w:rPr>
          <w:rFonts w:ascii="Times New Roman" w:hAnsi="Times New Roman"/>
          <w:b/>
          <w:sz w:val="24"/>
          <w:szCs w:val="24"/>
        </w:rPr>
        <w:t xml:space="preserve">6 по </w:t>
      </w:r>
      <w:r>
        <w:rPr>
          <w:rFonts w:ascii="Times New Roman" w:hAnsi="Times New Roman"/>
          <w:b/>
          <w:sz w:val="24"/>
          <w:szCs w:val="24"/>
        </w:rPr>
        <w:t xml:space="preserve">03.0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.202</w:t>
      </w:r>
      <w:r>
        <w:rPr>
          <w:rFonts w:ascii="Times New Roman" w:hAnsi="Times New Roman"/>
          <w:b/>
          <w:sz w:val="24"/>
          <w:szCs w:val="24"/>
        </w:rPr>
        <w:t xml:space="preserve">6, 04.02.26-05.02.26.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numPr>
          <w:ilvl w:val="1"/>
          <w:numId w:val="2"/>
        </w:numPr>
        <w:pBdr/>
        <w:shd w:val="clear" w:color="auto" w:fill="ffffff"/>
        <w:spacing w:after="0" w:line="240" w:lineRule="auto"/>
        <w:ind w:firstLine="709" w:left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Количество предста</w:t>
      </w:r>
      <w:r>
        <w:rPr>
          <w:rFonts w:ascii="Times New Roman" w:hAnsi="Times New Roman"/>
          <w:sz w:val="24"/>
          <w:szCs w:val="24"/>
          <w:highlight w:val="white"/>
        </w:rPr>
        <w:t xml:space="preserve">вителей (представителя) Участника на Отборочных соревнованиях составляет всего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2 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sz w:val="24"/>
          <w:szCs w:val="24"/>
          <w:highlight w:val="white"/>
        </w:rPr>
        <w:t xml:space="preserve">два</w:t>
      </w:r>
      <w:r>
        <w:rPr>
          <w:rFonts w:ascii="Times New Roman" w:hAnsi="Times New Roman"/>
          <w:sz w:val="24"/>
          <w:szCs w:val="24"/>
          <w:highlight w:val="white"/>
        </w:rPr>
        <w:t xml:space="preserve">) </w:t>
      </w:r>
      <w:r>
        <w:rPr>
          <w:rFonts w:ascii="Times New Roman" w:hAnsi="Times New Roman"/>
          <w:sz w:val="24"/>
          <w:szCs w:val="24"/>
          <w:highlight w:val="white"/>
        </w:rPr>
        <w:t xml:space="preserve">человека</w:t>
      </w:r>
      <w:r>
        <w:rPr>
          <w:rFonts w:ascii="Times New Roman" w:hAnsi="Times New Roman"/>
          <w:sz w:val="24"/>
          <w:szCs w:val="24"/>
          <w:highlight w:val="white"/>
        </w:rPr>
        <w:t xml:space="preserve">, из них: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1 (один) участник;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1 (один) эксперт-наставник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 </w:t>
      </w:r>
      <w:r>
        <w:rPr>
          <w:rFonts w:ascii="Times New Roman" w:hAnsi="Times New Roman"/>
          <w:sz w:val="24"/>
          <w:szCs w:val="24"/>
        </w:rPr>
        <w:t xml:space="preserve">с Приложением №1.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r>
    </w:p>
    <w:p>
      <w:pPr>
        <w:pStyle w:val="675"/>
        <w:numPr>
          <w:ilvl w:val="1"/>
          <w:numId w:val="2"/>
        </w:numPr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оказания услуг: 454</w:t>
      </w:r>
      <w:r>
        <w:rPr>
          <w:rFonts w:ascii="Times New Roman" w:hAnsi="Times New Roman"/>
          <w:sz w:val="24"/>
          <w:szCs w:val="24"/>
        </w:rPr>
        <w:t xml:space="preserve">138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г. Челябинс</w:t>
      </w:r>
      <w:r>
        <w:rPr>
          <w:rFonts w:ascii="Times New Roman" w:hAnsi="Times New Roman"/>
          <w:sz w:val="24"/>
          <w:szCs w:val="24"/>
        </w:rPr>
        <w:t xml:space="preserve">к,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Чайковского,1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5"/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hd w:val="clear" w:color="auto" w:fill="ffffff"/>
        <w:spacing w:after="100" w:before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 ПРАВА И ОБЯЗАННОСТИ СТОРОН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Организатор обязуется обеспечить высокий уровень организации и проведения Отборочных соревнований, обеспечить питание</w:t>
      </w:r>
      <w:r>
        <w:rPr>
          <w:rFonts w:ascii="Times New Roman" w:hAnsi="Times New Roman"/>
          <w:color w:val="000000"/>
          <w:sz w:val="24"/>
          <w:szCs w:val="24"/>
        </w:rPr>
        <w:t xml:space="preserve">м</w:t>
      </w:r>
      <w:r>
        <w:rPr>
          <w:rFonts w:ascii="Times New Roman" w:hAnsi="Times New Roman"/>
          <w:color w:val="000000"/>
          <w:sz w:val="24"/>
          <w:szCs w:val="24"/>
        </w:rPr>
        <w:t xml:space="preserve"> (завтрак/кофе-брейк, обед, ужин</w:t>
      </w:r>
      <w:r>
        <w:rPr>
          <w:rFonts w:ascii="Times New Roman" w:hAnsi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проживание в общежитии</w:t>
      </w:r>
      <w:r>
        <w:rPr>
          <w:rFonts w:ascii="Times New Roman" w:hAnsi="Times New Roman"/>
          <w:color w:val="000000"/>
          <w:sz w:val="24"/>
          <w:szCs w:val="24"/>
        </w:rPr>
        <w:t xml:space="preserve"> (при необходимости)</w:t>
      </w:r>
      <w:r>
        <w:rPr>
          <w:rFonts w:ascii="Times New Roman" w:hAnsi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</w:rPr>
        <w:t xml:space="preserve"> расходные материалы для Участника, в соответствии с инфраструктурным листом, а также оборудование рабочего места.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 Участник обязуется: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2.2.1. Своевременно и в полном размере оплатить организационный взнос за участие своих представителей (представителя) в Отборочных соревнованиях, в порядке и на условиях, указанных в разделе 3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Предоставить копии платежных поручений о полной оплате организационного взноса не позднее ср</w:t>
      </w:r>
      <w:r>
        <w:rPr>
          <w:rFonts w:ascii="Times New Roman" w:hAnsi="Times New Roman"/>
          <w:sz w:val="24"/>
          <w:szCs w:val="24"/>
        </w:rPr>
        <w:t xml:space="preserve">оков, определенных условиями проведения Отборочных соревнований, обеспечить своевременное поступление денег на расчетный счет Организатора для оплаты всех услуг, связанных с обслуживанием представителей Участника. В случае неоплаты организационного взноса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 начала мероприятия</w:t>
      </w:r>
      <w:r>
        <w:rPr>
          <w:rFonts w:ascii="Times New Roman" w:hAnsi="Times New Roman"/>
          <w:sz w:val="24"/>
          <w:szCs w:val="24"/>
        </w:rPr>
        <w:t xml:space="preserve">, Участник не допускается к участию в Чемпионате.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color w:val="000000"/>
          <w:sz w:val="24"/>
          <w:szCs w:val="24"/>
        </w:rPr>
        <w:t xml:space="preserve">Обеспечить соблюдение представителями Участника всех правил проведения Отборочных соревнований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По факту выполнения Организатором своих обязательств по Договору Стороны подписывают Акт сдачи-приемки оказанных услуг по форме, согласованной в Приложении № 2 к Договору.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В случае не подписания Участником Акта сдачи-приемки в течение 3 (трех) календарных дней с момента его получения от Орг</w:t>
      </w:r>
      <w:r>
        <w:rPr>
          <w:rFonts w:ascii="Times New Roman" w:hAnsi="Times New Roman"/>
          <w:sz w:val="24"/>
          <w:szCs w:val="24"/>
        </w:rPr>
        <w:t xml:space="preserve">анизатора и непредставления в тот же срок мотивированного отказа от подписания указанного Акта, услуги Организатора считаются оказанными надлежащего качества и в полном объеме, а Акт считается подписанным и имеющим полную юридическую силу для обеих Сторон.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 w:before="10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 ЦЕНА, СРОК ОПЛАТЫ ДОГОВОРА И ПОРЯДОК РАСЧЕТОВ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Сумма организационного взноса за участие 1 (одного) Участника</w:t>
      </w:r>
      <w:r>
        <w:rPr>
          <w:rFonts w:ascii="Times New Roman" w:hAnsi="Times New Roman"/>
          <w:sz w:val="24"/>
          <w:szCs w:val="24"/>
        </w:rPr>
        <w:t xml:space="preserve"> и 1 (одного) эксперта-наставника</w:t>
      </w:r>
      <w:r>
        <w:rPr>
          <w:rFonts w:ascii="Times New Roman" w:hAnsi="Times New Roman"/>
          <w:sz w:val="24"/>
          <w:szCs w:val="24"/>
        </w:rPr>
        <w:t xml:space="preserve"> в Отборочных соревнованиях </w:t>
      </w:r>
      <w:r>
        <w:rPr>
          <w:rFonts w:ascii="Times New Roman" w:hAnsi="Times New Roman"/>
          <w:sz w:val="24"/>
          <w:szCs w:val="24"/>
        </w:rPr>
        <w:t xml:space="preserve">составляет 7 000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семь </w:t>
      </w:r>
      <w:r>
        <w:rPr>
          <w:rFonts w:ascii="Times New Roman" w:hAnsi="Times New Roman"/>
          <w:sz w:val="24"/>
          <w:szCs w:val="24"/>
        </w:rPr>
        <w:t xml:space="preserve">тысяч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рублей 00 копеек, без НДС, </w:t>
      </w:r>
      <w:r>
        <w:rPr>
          <w:rFonts w:ascii="Times New Roman" w:hAnsi="Times New Roman"/>
          <w:color w:val="000000"/>
          <w:sz w:val="24"/>
          <w:szCs w:val="24"/>
        </w:rPr>
        <w:t xml:space="preserve">в связи, с применением  Организатором упрощенной системы налогообложения в соответствии с главой 26.2 НК РФ. Организационный взнос включает в себя, питание (завтрак/кофе-брейк, обед, ужин),</w:t>
      </w:r>
      <w:r>
        <w:rPr>
          <w:rFonts w:ascii="Times New Roman" w:hAnsi="Times New Roman"/>
          <w:color w:val="000000"/>
          <w:sz w:val="24"/>
          <w:szCs w:val="24"/>
        </w:rPr>
        <w:t xml:space="preserve"> проживание в общежитии</w:t>
      </w:r>
      <w:r>
        <w:rPr>
          <w:rFonts w:ascii="Times New Roman" w:hAnsi="Times New Roman"/>
          <w:color w:val="000000"/>
          <w:sz w:val="24"/>
          <w:szCs w:val="24"/>
        </w:rPr>
        <w:t xml:space="preserve"> (при необходимости)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расходные материалы</w:t>
      </w:r>
      <w:r>
        <w:rPr>
          <w:rFonts w:ascii="Times New Roman" w:hAnsi="Times New Roman"/>
          <w:color w:val="000000"/>
          <w:sz w:val="24"/>
          <w:szCs w:val="24"/>
        </w:rPr>
        <w:t xml:space="preserve"> (Приложение № 3)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Общая сумма Договора составляет </w:t>
      </w:r>
      <w:r>
        <w:rPr>
          <w:rFonts w:ascii="Times New Roman" w:hAnsi="Times New Roman"/>
          <w:b/>
          <w:sz w:val="24"/>
          <w:szCs w:val="24"/>
        </w:rPr>
        <w:t xml:space="preserve">7000</w:t>
      </w:r>
      <w:r>
        <w:rPr>
          <w:rFonts w:ascii="Times New Roman" w:hAnsi="Times New Roman"/>
          <w:b/>
          <w:sz w:val="24"/>
          <w:szCs w:val="24"/>
        </w:rPr>
        <w:t xml:space="preserve">,00 (</w:t>
      </w:r>
      <w:r>
        <w:rPr>
          <w:rFonts w:ascii="Times New Roman" w:hAnsi="Times New Roman"/>
          <w:b/>
          <w:sz w:val="24"/>
          <w:szCs w:val="24"/>
        </w:rPr>
        <w:t xml:space="preserve">Семь тысяч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) рублей 00 копеек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без НДС, в связи, с применением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Организатором упрощенной системы налогообложения в соответствии с главой 26.2 НК РФ.</w:t>
      </w:r>
      <w:r>
        <w:rPr>
          <w:rFonts w:ascii="Times New Roman" w:hAnsi="Times New Roman"/>
          <w:sz w:val="24"/>
          <w:szCs w:val="24"/>
        </w:rPr>
        <w:t xml:space="preserve"> Цена договора строго фиксирована и определена на весь срок его исполнения. 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Оплата Участником Организатору суммы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организационного взноса производится безналичным расчетом путем безналичного перевода денежных средств на расчетный счет Организатора, указанный в настоящем Договоре.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Срок оплаты организационного взноса: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20.01.2026</w:t>
      </w:r>
      <w:r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 w:before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 РАСТОРЖЕНИЕ ДОГОВОРА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Договор может быть расторгнут одной из</w:t>
      </w:r>
      <w:r>
        <w:rPr>
          <w:rFonts w:ascii="Times New Roman" w:hAnsi="Times New Roman"/>
          <w:color w:val="000000"/>
          <w:sz w:val="24"/>
          <w:szCs w:val="24"/>
        </w:rPr>
        <w:t xml:space="preserve"> Cторон в одностороннем порядке, о чем другая Cторона извещается не менее чем за 10 (десять) календарных дней до расторжения Договора в письменном виде. В этом случае организационный взнос возвращается Организатором Участнику в следующем порядке и объемах: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4.1.1. Организационный взнос возвращается Участнику в полном размере в случае расторжения Договора по вине Организатора.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4.1.2. Организационный взнос не возвращается Участнику в случае расторжения Договора по инициативе Участника менее чем за 10 (десять) дней до начала проведения Отборочных соревнований.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4.1.3. Организационный взнос возвращается Участнику в полном объеме в случае расторжения договора по инициативе Участника в срок не менее чем за 10 (десять) дней до начала проведения Отборочных соревнований.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Договор может быть расторгнут по взаимному соглашению Сторон.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 w:before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5.  ОТВЕТСТВЕННОСТЬ СТОРОН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 За невыполнение или ненадлежащее выполнение условий Договора Стороны несут ответственность в соответствии с законодательством Российской Федерации и условиями Договора.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 В случае полного (частичного) невыполнения или ненадлежащего выполнения условий Договора одной из Сторон, эта Сторона обязана возместить другой Стороне причиненные убытки.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5.3. В случае просрочки Участником оплаты услуг Организатора более чем на 5 (пять) рабочих дне</w:t>
      </w:r>
      <w:r>
        <w:rPr>
          <w:rFonts w:ascii="Times New Roman" w:hAnsi="Times New Roman"/>
          <w:color w:val="000000"/>
          <w:sz w:val="24"/>
          <w:szCs w:val="24"/>
        </w:rPr>
        <w:t xml:space="preserve">й, согласно п. 3.4 Договора, Участник уплачивает Организатору неустойку за каждый день просрочки в размере 0,1% (Одна десятая процента) от неоплаченной суммы за каждый день просрочки оплаты.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5.4. </w:t>
      </w:r>
      <w:r>
        <w:rPr>
          <w:rFonts w:ascii="Times New Roman" w:hAnsi="Times New Roman"/>
          <w:color w:val="000000"/>
          <w:sz w:val="24"/>
          <w:szCs w:val="24"/>
        </w:rPr>
        <w:t xml:space="preserve">В случае просрочки Организатором предоставления услуг более чем на 5 (пять) рабочих дней, согласно п. 1.1. Договора, Организатор уплачивает Участнику неустойку за каждый день просрочки в размере 0,1% (Одна десятая процента) за каждый день просрочки оплаты.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90"/>
        <w:pBdr/>
        <w:spacing w:after="100" w:before="10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ОБСТОЯТЕЛЬСТВА НЕПРЕОДОЛИМОЙ СИЛЫ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</w:t>
      </w:r>
      <w:r>
        <w:rPr>
          <w:rFonts w:ascii="Times New Roman" w:hAnsi="Times New Roman"/>
          <w:sz w:val="24"/>
          <w:szCs w:val="24"/>
        </w:rPr>
        <w:t xml:space="preserve">ора в результате событий чрезвычайного характера, которая данная Сторона не могла не предвидеть, не предотвратить разумными мерами, например, землетрясение, пожар, наводнение, правительственные постановления или распоряжения государственных органов, война.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color w:val="000000"/>
          <w:sz w:val="24"/>
          <w:szCs w:val="24"/>
        </w:rPr>
        <w:t xml:space="preserve">В случае если какая-либо из Сторон пострадает от событий, описанных в п. 7.1, она должна незамедлительно (в течение трех дней) известить другую Сторону об этом в письменном виде. Письменное изве</w:t>
      </w:r>
      <w:r>
        <w:rPr>
          <w:rFonts w:ascii="Times New Roman" w:hAnsi="Times New Roman"/>
          <w:color w:val="000000"/>
          <w:sz w:val="24"/>
          <w:szCs w:val="24"/>
        </w:rPr>
        <w:t xml:space="preserve">щение должно содержать описание чрезвычайного обстоятельства и оценку последствий, а также объяснения, каким образом данное событие может повлиять на выполнение Стороной своих обязательств по Договору, и когда станет возможным выполнение этих обязательств.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6.3. Не уведомление или несвоевременное уведомление лишает Стороны права ссылаться на указанные обстоятельства как на основание, освобождающее от ответственности за неисполнение или ненадлежащее исполнение обязательств по Договору.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6.4. Если обстоятельства непреодолимой силы действуют более 30 (тридцати) дней, каждая из Ст</w:t>
      </w:r>
      <w:r>
        <w:rPr>
          <w:rFonts w:ascii="Times New Roman" w:hAnsi="Times New Roman"/>
          <w:color w:val="000000"/>
          <w:sz w:val="24"/>
          <w:szCs w:val="24"/>
        </w:rPr>
        <w:t xml:space="preserve">орон вправе расторгнуть Договор в одностороннем порядке, если не было достигнуто соглашение об альтернативных путях исполнения Договора, письменно уведомив об этом другую Сторону Договора не менее чем за 10 (десять) дней до предполагаемой даты расторжения.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90"/>
        <w:pBdr/>
        <w:spacing w:after="100" w:before="100"/>
        <w:ind w:right="45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7.  ПРОЧИЕ УСЛОВИЯ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  Настоящий Договор составлен в 2-х экземплярах, имеющих равную юридическую силу, и находится по одному экземпляру у каждой из Сторон.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 </w:t>
      </w:r>
      <w:r>
        <w:rPr>
          <w:rFonts w:ascii="Times New Roman" w:hAnsi="Times New Roman"/>
          <w:sz w:val="24"/>
          <w:szCs w:val="24"/>
        </w:rPr>
        <w:t xml:space="preserve">Все споры по настоящему Договору решаются между Сторонами путем направления претензии. Срок рассмотрения претензии – 10 рабочих дней. При не достижении договоренности споры разрешаются в судебном порядке в Арбитражном суде </w:t>
      </w:r>
      <w:r>
        <w:rPr>
          <w:rFonts w:ascii="Times New Roman" w:hAnsi="Times New Roman"/>
          <w:color w:val="000000"/>
          <w:sz w:val="24"/>
          <w:szCs w:val="24"/>
        </w:rPr>
        <w:t xml:space="preserve">по месту нахождения Истца.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7.3. В случаях, не предусмотренных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7.4. Дополнительные услуги оговариваются в ходе переговоров Сторон, оформляются дополнительными соглашений к Договору, которые в дальнейшем являются неотъемлемой частью Договора, и оплачиваются в отдельном порядке.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90"/>
        <w:pBdr/>
        <w:spacing w:after="100" w:before="10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СРОК ДЕЙСТВИЯ ДОГОВОРА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numPr>
          <w:ilvl w:val="1"/>
          <w:numId w:val="3"/>
        </w:numPr>
        <w:pBdr/>
        <w:spacing w:after="10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подписания и действует до 31 декабря 202</w:t>
      </w:r>
      <w:r>
        <w:rPr>
          <w:rFonts w:ascii="Times New Roman" w:hAnsi="Times New Roman"/>
          <w:sz w:val="24"/>
          <w:szCs w:val="24"/>
        </w:rPr>
        <w:t xml:space="preserve">6 года, но в любом случае до полного исполнения Сторонами своих обязательств.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0"/>
        <w:pBdr/>
        <w:shd w:val="clear" w:color="auto" w:fill="ffffff"/>
        <w:spacing w:after="100" w:before="10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0"/>
        <w:pBdr/>
        <w:shd w:val="clear" w:color="auto" w:fill="ffffff"/>
        <w:spacing w:after="100" w:before="10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 ПРИЛОЖЕНИЯ К ДОГОВОРУ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numPr>
          <w:ilvl w:val="1"/>
          <w:numId w:val="4"/>
        </w:numPr>
        <w:pBdr/>
        <w:shd w:val="clear" w:color="auto" w:fill="ffffff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Приложение №1 Данные об Участниках и сопровождающих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numPr>
          <w:ilvl w:val="1"/>
          <w:numId w:val="4"/>
        </w:numPr>
        <w:pBdr/>
        <w:shd w:val="clear" w:color="auto" w:fill="ffffff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Приложение №2 Форма акта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numPr>
          <w:ilvl w:val="1"/>
          <w:numId w:val="4"/>
        </w:numPr>
        <w:pBdr/>
        <w:shd w:val="clear" w:color="auto" w:fill="ffffff"/>
        <w:spacing w:after="0" w:line="240" w:lineRule="auto"/>
        <w:ind w:firstLine="709"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Приложение №3 Спецификация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75"/>
        <w:pBdr/>
        <w:spacing w:after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5"/>
        <w:pBdr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Юридические адреса сторон и платежные реквизиты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Ind w:w="-318" w:type="dxa"/>
        <w:tblW w:w="1020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103"/>
        <w:gridCol w:w="510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675"/>
              <w:pBdr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9"/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профессиональное 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образовательное учреждение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«Челябинский государственный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71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колледж «Рост»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454138, г. Челябинск, ул. Чайковского, 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7448046498/744801001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финансов Челябинской области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(ГБПОУ «Челябинский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колледж «Рост» л/c 20401202127ГС,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л/с 20201202127ПЛ)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03224643750000006900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ЧЕЛЯБИНСК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БАНКА РОССИИ//УФК по Челябинской области  г. Челябинск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017501500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40102810645370000062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"mailto:chgk-rost@yandex.ru"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chgk-rost@yandex.ru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tabs>
                <w:tab w:val="left" w:leader="none" w:pos="1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  +7(351)225-20-04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pBdr/>
              <w:spacing w:after="0"/>
              <w:ind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О.Ф.Мухаметзянов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</w:tc>
      </w:tr>
    </w:tbl>
    <w:p>
      <w:pPr>
        <w:pStyle w:val="676"/>
        <w:pBdr/>
        <w:spacing/>
        <w:ind/>
        <w:jc w:val="left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676"/>
        <w:pBdr/>
        <w:spacing/>
        <w:ind/>
        <w:jc w:val="left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676"/>
        <w:pBdr/>
        <w:spacing/>
        <w:ind/>
        <w:jc w:val="left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690"/>
        <w:pageBreakBefore w:val="true"/>
        <w:pBdr/>
        <w:shd w:val="clear" w:color="auto" w:fill="ffffff"/>
        <w:spacing w:after="0"/>
        <w:ind w:left="354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№1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Договору № ____ от «____» _________ 202</w:t>
      </w:r>
      <w:r>
        <w:rPr>
          <w:rFonts w:ascii="Times New Roman" w:hAnsi="Times New Roman"/>
          <w:color w:val="000000"/>
          <w:sz w:val="24"/>
          <w:szCs w:val="24"/>
        </w:rPr>
        <w:t xml:space="preserve">6 г. на оказание услуг по обеспечению участия в  Отборочных </w:t>
      </w:r>
      <w:r>
        <w:rPr>
          <w:rFonts w:ascii="Times New Roman" w:hAnsi="Times New Roman"/>
          <w:sz w:val="24"/>
          <w:szCs w:val="24"/>
        </w:rPr>
        <w:t xml:space="preserve">соревнованиях на право участия в региональном этапе чемпионата по профессиональному мастерству «Профессионалы» Челябинской области</w:t>
      </w:r>
      <w:r>
        <w:rPr>
          <w:rFonts w:ascii="Times New Roman" w:hAnsi="Times New Roman"/>
          <w:sz w:val="24"/>
          <w:szCs w:val="24"/>
        </w:rPr>
        <w:t xml:space="preserve"> в 2026</w:t>
      </w:r>
      <w:r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/>
        <w:ind w:firstLine="709" w:left="1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/>
        <w:ind w:firstLine="709" w:left="1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Ind w:w="-591" w:type="dxa"/>
        <w:tblW w:w="10090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843"/>
        <w:gridCol w:w="2562"/>
        <w:gridCol w:w="1984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Компетенция</w:t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62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100"/>
              <w:ind w:firstLine="3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Ф.И.О. участника/эксперта-наставника</w:t>
            </w:r>
            <w:r>
              <w:rPr>
                <w:b/>
                <w:bCs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Категория участника (участник, эксперт),</w:t>
            </w:r>
            <w:r>
              <w:rPr>
                <w:b/>
                <w:bCs/>
                <w:lang w:val="ru-RU"/>
              </w:rPr>
            </w:r>
          </w:p>
          <w:p>
            <w:pPr>
              <w:pStyle w:val="692"/>
              <w:pBdr/>
              <w:spacing w:after="100"/>
              <w:ind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контактный телефон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Ф.И.О. лица, ответственного за заключение договора и оплату оргвзноса (телефон, е-</w:t>
            </w:r>
            <w:r>
              <w:rPr>
                <w:b/>
              </w:rPr>
              <w:t xml:space="preserve">mail</w:t>
            </w:r>
            <w:r>
              <w:rPr>
                <w:b/>
                <w:sz w:val="22"/>
                <w:szCs w:val="22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0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lang w:val="ru-RU"/>
              </w:rPr>
              <w:t xml:space="preserve">1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Ремонт и обслуживание легковых автомобилей</w:t>
            </w:r>
            <w:r>
              <w:rPr>
                <w:color w:val="000000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62" w:type="dxa"/>
            <w:vAlign w:val="center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</w:r>
            <w:r>
              <w:rPr>
                <w:color w:val="000000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rPr>
                <w:lang w:val="ru-RU"/>
              </w:rPr>
            </w:pPr>
            <w:r>
              <w:rPr>
                <w:lang w:val="ru-RU"/>
              </w:rPr>
              <w:t xml:space="preserve">Участник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671"/>
              <w:pBdr/>
              <w:spacing w:line="300" w:lineRule="atLeast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lang w:val="ru-RU"/>
              </w:rPr>
              <w:t xml:space="preserve">2</w: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62" w:type="dxa"/>
            <w:vAlign w:val="center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</w:r>
            <w:r>
              <w:rPr>
                <w:color w:val="000000"/>
                <w:shd w:val="clear" w:color="auto" w:fill="ffffff"/>
                <w:lang w:val="ru-RU"/>
              </w:rPr>
            </w:r>
          </w:p>
          <w:p>
            <w:pPr>
              <w:pStyle w:val="692"/>
              <w:pBdr/>
              <w:spacing w:after="100"/>
              <w:ind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</w:r>
            <w:r>
              <w:rPr>
                <w:color w:val="000000"/>
                <w:shd w:val="clear" w:color="auto" w:fill="ffffff"/>
                <w:lang w:val="ru-RU"/>
              </w:rPr>
            </w:r>
          </w:p>
          <w:p>
            <w:pPr>
              <w:pStyle w:val="692"/>
              <w:pBdr/>
              <w:spacing w:after="100"/>
              <w:ind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</w:r>
            <w:r>
              <w:rPr>
                <w:color w:val="000000"/>
                <w:shd w:val="clear" w:color="auto" w:fill="ffffff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rPr>
                <w:lang w:val="ru-RU"/>
              </w:rPr>
            </w:pPr>
            <w:r>
              <w:rPr>
                <w:lang w:val="ru-RU"/>
              </w:rPr>
              <w:t xml:space="preserve">Эксперт-наставник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top"/>
            <w:vMerge w:val="continue"/>
            <w:textDirection w:val="lrTb"/>
            <w:noWrap w:val="false"/>
          </w:tcPr>
          <w:p>
            <w:pPr>
              <w:pStyle w:val="692"/>
              <w:pBdr/>
              <w:spacing w:after="100"/>
              <w:ind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90"/>
        <w:pBdr/>
        <w:shd w:val="clear" w:color="auto" w:fill="ffffff"/>
        <w:spacing w:after="10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90"/>
        <w:pBdr/>
        <w:shd w:val="clear" w:color="auto" w:fill="ffffff"/>
        <w:spacing w:after="10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90"/>
        <w:pBdr/>
        <w:shd w:val="clear" w:color="auto" w:fill="ffffff"/>
        <w:spacing w:after="10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90"/>
        <w:pBdr/>
        <w:shd w:val="clear" w:color="auto" w:fill="ffffff"/>
        <w:spacing w:after="10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Ind w:w="0" w:type="dxa"/>
        <w:tblW w:w="9917" w:type="dxa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87"/>
        <w:gridCol w:w="4530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Организатор: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0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Участник: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_____________/</w:t>
            </w:r>
            <w:r>
              <w:rPr>
                <w:sz w:val="24"/>
                <w:szCs w:val="24"/>
              </w:rPr>
              <w:t xml:space="preserve"> О.Ф.Мухаметзянов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МП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0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_____________/ </w:t>
            </w:r>
            <w:r>
              <w:rPr>
                <w:sz w:val="24"/>
                <w:szCs w:val="24"/>
                <w:lang w:val="ru-RU"/>
              </w:rPr>
              <w:t xml:space="preserve">_____________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90"/>
        <w:pageBreakBefore w:val="true"/>
        <w:pBdr/>
        <w:shd w:val="clear" w:color="auto" w:fill="ffffff"/>
        <w:spacing w:after="0"/>
        <w:ind w:left="3544"/>
        <w:jc w:val="right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</w:t>
      </w:r>
      <w:r>
        <w:rPr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Договору № ____ от «____» _________ 202</w:t>
      </w:r>
      <w:r>
        <w:rPr>
          <w:rFonts w:ascii="Times New Roman" w:hAnsi="Times New Roman"/>
          <w:color w:val="000000"/>
          <w:sz w:val="24"/>
          <w:szCs w:val="24"/>
        </w:rPr>
        <w:t xml:space="preserve">6 г. на оказание услуг по обеспечению участия в  Отборочных </w:t>
      </w:r>
      <w:r>
        <w:rPr>
          <w:rFonts w:ascii="Times New Roman" w:hAnsi="Times New Roman"/>
          <w:sz w:val="24"/>
          <w:szCs w:val="24"/>
        </w:rPr>
        <w:t xml:space="preserve">соревнованиях на право участия в региональном этапе чемпионата по профессиональному мастерству «Профессионалы» Челябинской области </w:t>
      </w:r>
      <w:r>
        <w:rPr>
          <w:rFonts w:ascii="Times New Roman" w:hAnsi="Times New Roman"/>
          <w:sz w:val="24"/>
          <w:szCs w:val="24"/>
        </w:rPr>
        <w:t xml:space="preserve">в 202</w:t>
      </w:r>
      <w:r>
        <w:rPr>
          <w:rFonts w:ascii="Times New Roman" w:hAnsi="Times New Roman"/>
          <w:sz w:val="24"/>
          <w:szCs w:val="24"/>
        </w:rPr>
        <w:t xml:space="preserve">6 году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 w:left="1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 w:left="1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</w:r>
      <w:r>
        <w:rPr>
          <w:rFonts w:ascii="Times New Roman" w:hAnsi="Times New Roman"/>
          <w:bCs/>
          <w:color w:val="000000"/>
          <w:sz w:val="32"/>
          <w:szCs w:val="32"/>
        </w:rPr>
      </w:r>
    </w:p>
    <w:p>
      <w:pPr>
        <w:pStyle w:val="690"/>
        <w:pBdr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сдачи-приемки оказанных услуг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Договору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 xml:space="preserve">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________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 xml:space="preserve">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Челябинск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/>
          <w:color w:val="000000"/>
          <w:sz w:val="24"/>
          <w:szCs w:val="24"/>
        </w:rPr>
        <w:t xml:space="preserve">  »______</w:t>
      </w:r>
      <w:r>
        <w:rPr>
          <w:rFonts w:ascii="Times New Roman" w:hAnsi="Times New Roman"/>
          <w:color w:val="000000"/>
          <w:sz w:val="24"/>
          <w:szCs w:val="24"/>
        </w:rPr>
        <w:t xml:space="preserve">202</w:t>
      </w:r>
      <w:r>
        <w:rPr>
          <w:rFonts w:ascii="Times New Roman" w:hAnsi="Times New Roman"/>
          <w:color w:val="000000"/>
          <w:sz w:val="24"/>
          <w:szCs w:val="24"/>
        </w:rPr>
        <w:t xml:space="preserve">6 г.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71"/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«Челябинский государственный колледж «Рост» (ГБПОУ «ЧГК «Рост»), в лице директора </w:t>
      </w:r>
      <w:r>
        <w:rPr>
          <w:rFonts w:ascii="Times New Roman" w:hAnsi="Times New Roman"/>
          <w:sz w:val="24"/>
          <w:szCs w:val="24"/>
        </w:rPr>
        <w:t xml:space="preserve">Мухаметзянова Олега Фаиковича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«Организатор», с одной стороны и,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в лице директора  </w:t>
      </w:r>
      <w:r>
        <w:rPr>
          <w:rFonts w:ascii="Times New Roman" w:hAnsi="Times New Roman"/>
          <w:sz w:val="24"/>
          <w:szCs w:val="24"/>
          <w:highlight w:val="yellow"/>
          <w:lang w:eastAsia="en-US"/>
        </w:rPr>
        <w:t xml:space="preserve">_______________________________________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«Участник», с другой стороны, </w:t>
      </w:r>
      <w:r>
        <w:rPr>
          <w:rFonts w:ascii="Times New Roman" w:hAnsi="Times New Roman"/>
          <w:sz w:val="24"/>
          <w:szCs w:val="24"/>
        </w:rPr>
        <w:t xml:space="preserve">составили настоящий акт о том, что услуги по Договору № 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от «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 г., сумма </w:t>
      </w:r>
      <w:r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7000</w:t>
      </w:r>
      <w:r>
        <w:rPr>
          <w:rFonts w:ascii="Times New Roman" w:hAnsi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/>
          <w:b/>
          <w:sz w:val="24"/>
          <w:szCs w:val="24"/>
        </w:rPr>
        <w:t xml:space="preserve">00 (Семь </w:t>
      </w:r>
      <w:r>
        <w:rPr>
          <w:rFonts w:ascii="Times New Roman" w:hAnsi="Times New Roman"/>
          <w:b/>
          <w:sz w:val="24"/>
          <w:szCs w:val="24"/>
        </w:rPr>
        <w:t xml:space="preserve">тысяч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рублей 00 копеек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</w:rPr>
        <w:t xml:space="preserve"> без</w:t>
      </w:r>
      <w:r>
        <w:rPr>
          <w:rFonts w:ascii="Times New Roman" w:hAnsi="Times New Roman"/>
          <w:color w:val="000000"/>
          <w:sz w:val="24"/>
          <w:szCs w:val="24"/>
        </w:rPr>
        <w:t xml:space="preserve"> НДС,</w:t>
      </w:r>
      <w:r>
        <w:rPr>
          <w:rFonts w:ascii="Times New Roman" w:hAnsi="Times New Roman"/>
          <w:sz w:val="24"/>
          <w:szCs w:val="24"/>
        </w:rPr>
        <w:t xml:space="preserve">  выполнены Организатором в полном объеме и с надлежащим качеством. 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факту оказанных услуг Стороны друг к другу претензий не имеют.</w:t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0"/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87"/>
        <w:gridCol w:w="4530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Организатор: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0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Участник: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_____________/</w:t>
            </w:r>
            <w:r>
              <w:rPr>
                <w:sz w:val="24"/>
                <w:szCs w:val="24"/>
              </w:rPr>
              <w:t xml:space="preserve"> О.Ф.Мухаметзянов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МП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0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_____________/ </w:t>
            </w:r>
            <w:r>
              <w:rPr>
                <w:sz w:val="24"/>
                <w:szCs w:val="24"/>
                <w:lang w:val="ru-RU"/>
              </w:rPr>
              <w:t xml:space="preserve">________________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90"/>
        <w:pBdr/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0"/>
        <w:pBdr/>
        <w:shd w:val="clear" w:color="auto" w:fill="ffffff"/>
        <w:spacing w:after="100"/>
        <w:ind w:firstLine="709" w:left="1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/>
        <w:ind w:firstLine="709" w:left="1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/>
        <w:ind w:firstLine="709" w:left="1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90"/>
        <w:pBdr/>
        <w:shd w:val="clear" w:color="auto" w:fill="ffffff"/>
        <w:spacing w:after="100"/>
        <w:ind w:firstLine="709" w:left="1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90"/>
        <w:pageBreakBefore w:val="true"/>
        <w:pBdr/>
        <w:shd w:val="clear" w:color="auto" w:fill="ffffff"/>
        <w:spacing w:after="0" w:line="240" w:lineRule="auto"/>
        <w:ind w:left="226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</w:t>
      </w:r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90"/>
        <w:pBdr/>
        <w:spacing w:after="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Договору № ____ от «____» _________ 202</w:t>
      </w:r>
      <w:r>
        <w:rPr>
          <w:rFonts w:ascii="Times New Roman" w:hAnsi="Times New Roman"/>
          <w:color w:val="000000"/>
          <w:sz w:val="24"/>
          <w:szCs w:val="24"/>
        </w:rPr>
        <w:t xml:space="preserve">6 г. на оказание услуг по обеспечению участия в  Отборочных </w:t>
      </w:r>
      <w:r>
        <w:rPr>
          <w:rFonts w:ascii="Times New Roman" w:hAnsi="Times New Roman"/>
          <w:sz w:val="24"/>
          <w:szCs w:val="24"/>
        </w:rPr>
        <w:t xml:space="preserve">соревнованиях на право участия в региональном этапе чемпионата по профессиональному мастерству «Профессионалы» Челябинской области </w:t>
      </w:r>
      <w:r>
        <w:rPr>
          <w:rFonts w:ascii="Times New Roman" w:hAnsi="Times New Roman"/>
          <w:sz w:val="24"/>
          <w:szCs w:val="24"/>
        </w:rPr>
        <w:t xml:space="preserve">в 202</w:t>
      </w:r>
      <w:r>
        <w:rPr>
          <w:rFonts w:ascii="Times New Roman" w:hAnsi="Times New Roman"/>
          <w:sz w:val="24"/>
          <w:szCs w:val="24"/>
        </w:rPr>
        <w:t xml:space="preserve">6 году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71"/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Спецификация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71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«Челябинский государственный колледж «Рост» (ГБПОУ «ЧГК «Рост»)</w:t>
      </w:r>
      <w:r>
        <w:rPr>
          <w:rFonts w:ascii="Times New Roman" w:hAnsi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sz w:val="24"/>
          <w:szCs w:val="24"/>
        </w:rPr>
        <w:t xml:space="preserve">Мухаметзянова Олега Фаиковича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</w:t>
      </w:r>
      <w:r>
        <w:rPr>
          <w:rFonts w:ascii="Times New Roman" w:hAnsi="Times New Roman"/>
          <w:b/>
          <w:sz w:val="24"/>
          <w:szCs w:val="24"/>
        </w:rPr>
        <w:t xml:space="preserve">«Организатор»</w:t>
      </w:r>
      <w:r>
        <w:rPr>
          <w:rFonts w:ascii="Times New Roman" w:hAnsi="Times New Roman"/>
          <w:sz w:val="24"/>
          <w:szCs w:val="24"/>
        </w:rPr>
        <w:t xml:space="preserve">, с одной стороны и,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____________________________________________________________________________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71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в лице директора  </w:t>
      </w:r>
      <w:r>
        <w:rPr>
          <w:rFonts w:ascii="Times New Roman" w:hAnsi="Times New Roman"/>
          <w:sz w:val="24"/>
          <w:szCs w:val="24"/>
          <w:highlight w:val="yellow"/>
          <w:lang w:eastAsia="en-US"/>
        </w:rPr>
        <w:t xml:space="preserve">_______________________________________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Устава, именуемое в дальнейшем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Участник»</w:t>
      </w:r>
      <w:r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составили настоящую Спецификацию, которая является неотъемлемой частью Договора № </w:t>
      </w:r>
      <w:r>
        <w:rPr>
          <w:rFonts w:ascii="Times New Roman" w:hAnsi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/>
          <w:color w:val="000000"/>
          <w:sz w:val="24"/>
          <w:szCs w:val="24"/>
        </w:rPr>
        <w:t xml:space="preserve"> от «</w:t>
      </w:r>
      <w:r>
        <w:rPr>
          <w:rFonts w:ascii="Times New Roman" w:hAnsi="Times New Roman"/>
          <w:color w:val="000000"/>
          <w:sz w:val="24"/>
          <w:szCs w:val="24"/>
        </w:rPr>
        <w:t xml:space="preserve">_____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202</w:t>
      </w:r>
      <w:r>
        <w:rPr>
          <w:rFonts w:ascii="Times New Roman" w:hAnsi="Times New Roman"/>
          <w:color w:val="000000"/>
          <w:sz w:val="24"/>
          <w:szCs w:val="24"/>
        </w:rPr>
        <w:t xml:space="preserve">6 года.</w:t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Ind w:w="-25" w:type="dxa"/>
        <w:tblW w:w="963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4100"/>
      </w:tblGrid>
      <w:tr>
        <w:trPr>
          <w:trHeight w:val="8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1" w:type="dxa"/>
            <w:vAlign w:val="top"/>
            <w:textDirection w:val="lrTb"/>
            <w:noWrap w:val="false"/>
          </w:tcPr>
          <w:p>
            <w:pPr>
              <w:pStyle w:val="671"/>
              <w:widowControl w:val="false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120" w:before="12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0" w:type="dxa"/>
            <w:vAlign w:val="top"/>
            <w:textDirection w:val="lrTb"/>
            <w:noWrap w:val="false"/>
          </w:tcPr>
          <w:p>
            <w:pPr>
              <w:pStyle w:val="671"/>
              <w:widowControl w:val="false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120" w:before="12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(руб.)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1" w:type="dxa"/>
            <w:vAlign w:val="top"/>
            <w:textDirection w:val="lrTb"/>
            <w:noWrap w:val="false"/>
          </w:tcPr>
          <w:p>
            <w:pPr>
              <w:pStyle w:val="671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Организационный взнос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питание (завтрак/кофе-брейк, обед, ужин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проживание в общежитии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расходные материалы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 зависимости от соревновательных дней на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и 1 эксперта-наставника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0" w:type="dxa"/>
            <w:vAlign w:val="top"/>
            <w:textDirection w:val="lrTb"/>
            <w:noWrap w:val="false"/>
          </w:tcPr>
          <w:p>
            <w:pPr>
              <w:pStyle w:val="671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1" w:type="dxa"/>
            <w:vAlign w:val="top"/>
            <w:textDirection w:val="lrTb"/>
            <w:noWrap w:val="false"/>
          </w:tcPr>
          <w:p>
            <w:pPr>
              <w:pStyle w:val="671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0" w:type="dxa"/>
            <w:vAlign w:val="top"/>
            <w:textDirection w:val="lrTb"/>
            <w:noWrap w:val="false"/>
          </w:tcPr>
          <w:p>
            <w:pPr>
              <w:pStyle w:val="671"/>
              <w:widowControl w:val="false"/>
              <w:pBdr/>
              <w:spacing/>
              <w:ind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7000,00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</w:tbl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2.Срок оказания Услуг.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Услуги оказываются Исполнителем в период с </w:t>
      </w:r>
      <w:r>
        <w:rPr>
          <w:rFonts w:ascii="Times New Roman" w:hAnsi="Times New Roman"/>
          <w:sz w:val="24"/>
          <w:szCs w:val="24"/>
        </w:rPr>
        <w:t xml:space="preserve">02.0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6 г. по </w:t>
      </w:r>
      <w:r>
        <w:rPr>
          <w:rFonts w:ascii="Times New Roman" w:hAnsi="Times New Roman"/>
          <w:sz w:val="24"/>
          <w:szCs w:val="24"/>
        </w:rPr>
        <w:t xml:space="preserve">03.0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6 г.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04.02.26 по 05.02.26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3.Стоимость Услуг и порядок расчетов.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Общая стоимость Услуг составляет </w:t>
      </w:r>
      <w:r>
        <w:rPr>
          <w:rFonts w:ascii="Times New Roman" w:hAnsi="Times New Roman"/>
          <w:b/>
          <w:bCs/>
          <w:sz w:val="24"/>
          <w:szCs w:val="24"/>
        </w:rPr>
        <w:t xml:space="preserve">70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sz w:val="24"/>
          <w:szCs w:val="24"/>
        </w:rPr>
        <w:t xml:space="preserve">0</w:t>
      </w:r>
      <w:r>
        <w:rPr>
          <w:rFonts w:ascii="Times New Roman" w:hAnsi="Times New Roman"/>
          <w:b/>
          <w:sz w:val="24"/>
          <w:szCs w:val="24"/>
        </w:rPr>
        <w:t xml:space="preserve">,00 (Семь тысяч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) рублей 00 копеек</w:t>
      </w:r>
      <w:r>
        <w:rPr>
          <w:rFonts w:ascii="Times New Roman" w:hAnsi="Times New Roman"/>
          <w:sz w:val="24"/>
          <w:szCs w:val="24"/>
        </w:rPr>
        <w:t xml:space="preserve">, без НДС.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Участник перечисляет Организатору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t xml:space="preserve">70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sz w:val="24"/>
          <w:szCs w:val="24"/>
        </w:rPr>
        <w:t xml:space="preserve">0</w:t>
      </w:r>
      <w:r>
        <w:rPr>
          <w:rFonts w:ascii="Times New Roman" w:hAnsi="Times New Roman"/>
          <w:b/>
          <w:sz w:val="24"/>
          <w:szCs w:val="24"/>
        </w:rPr>
        <w:t xml:space="preserve">,00 (Семь тысяч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)</w:t>
      </w:r>
      <w:r/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 рублей 00 копеек</w:t>
      </w:r>
      <w:r>
        <w:rPr>
          <w:rFonts w:ascii="Times New Roman" w:hAnsi="Times New Roman"/>
          <w:bCs/>
          <w:sz w:val="24"/>
          <w:szCs w:val="24"/>
        </w:rPr>
        <w:t xml:space="preserve">, без НДС, не позднее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</w:t>
      </w:r>
      <w:r>
        <w:rPr>
          <w:rFonts w:ascii="Times New Roman" w:hAnsi="Times New Roman"/>
          <w:bCs/>
          <w:sz w:val="24"/>
          <w:szCs w:val="24"/>
        </w:rPr>
        <w:t xml:space="preserve"> января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 xml:space="preserve">6 года.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671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ind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Ind w:w="0" w:type="dxa"/>
        <w:tblW w:w="9917" w:type="dxa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87"/>
        <w:gridCol w:w="4530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Организатор: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0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Участник: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_____________/</w:t>
            </w:r>
            <w:r>
              <w:rPr>
                <w:sz w:val="24"/>
                <w:szCs w:val="24"/>
              </w:rPr>
              <w:t xml:space="preserve"> О.Ф.Мухаметзянов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МП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0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_____________/ </w:t>
            </w:r>
            <w:r>
              <w:rPr>
                <w:sz w:val="24"/>
                <w:szCs w:val="24"/>
                <w:lang w:val="ru-RU"/>
              </w:rPr>
              <w:t xml:space="preserve">_________________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92"/>
              <w:pBdr/>
              <w:spacing/>
              <w: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МП</w:t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 w14:paraId="2B7D62E0"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0" w:right="850" w:bottom="851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/>
        <w:color w:val="00000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/>
        <w:color w:val="000000"/>
        <w:sz w:val="22"/>
        <w:szCs w:val="24"/>
        <w:lang w:val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">
    <w:nsid w:val="0000000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/>
        <w:color w:val="000000"/>
        <w:sz w:val="24"/>
        <w:szCs w:val="24"/>
        <w:lang w:val="ru-RU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nsid w:val="441F0A8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2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9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32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5040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1"/>
    <w:next w:val="67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1"/>
    <w:next w:val="67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1"/>
    <w:next w:val="67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1"/>
    <w:next w:val="67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1"/>
    <w:next w:val="67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1"/>
    <w:next w:val="67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1"/>
    <w:next w:val="6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1"/>
    <w:next w:val="6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1"/>
    <w:next w:val="6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1"/>
    <w:next w:val="67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1"/>
    <w:next w:val="67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1"/>
    <w:next w:val="6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1"/>
    <w:next w:val="6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1"/>
    <w:next w:val="6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1"/>
    <w:next w:val="671"/>
    <w:uiPriority w:val="39"/>
    <w:unhideWhenUsed/>
    <w:pPr>
      <w:pBdr/>
      <w:spacing w:after="100"/>
      <w:ind/>
    </w:pPr>
  </w:style>
  <w:style w:type="paragraph" w:styleId="190">
    <w:name w:val="toc 2"/>
    <w:basedOn w:val="671"/>
    <w:next w:val="671"/>
    <w:uiPriority w:val="39"/>
    <w:unhideWhenUsed/>
    <w:pPr>
      <w:pBdr/>
      <w:spacing w:after="100"/>
      <w:ind w:left="220"/>
    </w:pPr>
  </w:style>
  <w:style w:type="paragraph" w:styleId="191">
    <w:name w:val="toc 3"/>
    <w:basedOn w:val="671"/>
    <w:next w:val="671"/>
    <w:uiPriority w:val="39"/>
    <w:unhideWhenUsed/>
    <w:pPr>
      <w:pBdr/>
      <w:spacing w:after="100"/>
      <w:ind w:left="440"/>
    </w:pPr>
  </w:style>
  <w:style w:type="paragraph" w:styleId="192">
    <w:name w:val="toc 4"/>
    <w:basedOn w:val="671"/>
    <w:next w:val="671"/>
    <w:uiPriority w:val="39"/>
    <w:unhideWhenUsed/>
    <w:pPr>
      <w:pBdr/>
      <w:spacing w:after="100"/>
      <w:ind w:left="660"/>
    </w:pPr>
  </w:style>
  <w:style w:type="paragraph" w:styleId="193">
    <w:name w:val="toc 5"/>
    <w:basedOn w:val="671"/>
    <w:next w:val="671"/>
    <w:uiPriority w:val="39"/>
    <w:unhideWhenUsed/>
    <w:pPr>
      <w:pBdr/>
      <w:spacing w:after="100"/>
      <w:ind w:left="880"/>
    </w:pPr>
  </w:style>
  <w:style w:type="paragraph" w:styleId="194">
    <w:name w:val="toc 6"/>
    <w:basedOn w:val="671"/>
    <w:next w:val="671"/>
    <w:uiPriority w:val="39"/>
    <w:unhideWhenUsed/>
    <w:pPr>
      <w:pBdr/>
      <w:spacing w:after="100"/>
      <w:ind w:left="1100"/>
    </w:pPr>
  </w:style>
  <w:style w:type="paragraph" w:styleId="195">
    <w:name w:val="toc 7"/>
    <w:basedOn w:val="671"/>
    <w:next w:val="671"/>
    <w:uiPriority w:val="39"/>
    <w:unhideWhenUsed/>
    <w:pPr>
      <w:pBdr/>
      <w:spacing w:after="100"/>
      <w:ind w:left="1320"/>
    </w:pPr>
  </w:style>
  <w:style w:type="paragraph" w:styleId="196">
    <w:name w:val="toc 8"/>
    <w:basedOn w:val="671"/>
    <w:next w:val="671"/>
    <w:uiPriority w:val="39"/>
    <w:unhideWhenUsed/>
    <w:pPr>
      <w:pBdr/>
      <w:spacing w:after="100"/>
      <w:ind w:left="1540"/>
    </w:pPr>
  </w:style>
  <w:style w:type="paragraph" w:styleId="197">
    <w:name w:val="toc 9"/>
    <w:basedOn w:val="671"/>
    <w:next w:val="6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1"/>
    <w:next w:val="671"/>
    <w:uiPriority w:val="99"/>
    <w:unhideWhenUsed/>
    <w:pPr>
      <w:pBdr/>
      <w:spacing w:after="0" w:afterAutospacing="0"/>
      <w:ind/>
    </w:pPr>
  </w:style>
  <w:style w:type="paragraph" w:styleId="671" w:default="1">
    <w:name w:val="Normal"/>
    <w:next w:val="671"/>
    <w:link w:val="671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character" w:styleId="672">
    <w:name w:val="Основной шрифт абзаца"/>
    <w:next w:val="672"/>
    <w:link w:val="671"/>
    <w:uiPriority w:val="1"/>
    <w:semiHidden/>
    <w:unhideWhenUsed/>
    <w:pPr>
      <w:pBdr/>
      <w:spacing/>
      <w:ind/>
    </w:pPr>
  </w:style>
  <w:style w:type="table" w:styleId="673">
    <w:name w:val="Обычная таблица"/>
    <w:next w:val="673"/>
    <w:link w:val="671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>
    <w:name w:val="Нет списка"/>
    <w:next w:val="674"/>
    <w:link w:val="671"/>
    <w:uiPriority w:val="99"/>
    <w:semiHidden/>
    <w:unhideWhenUsed/>
    <w:pPr>
      <w:pBdr/>
      <w:spacing/>
      <w:ind/>
    </w:pPr>
  </w:style>
  <w:style w:type="paragraph" w:styleId="675">
    <w:name w:val="Абзац списка"/>
    <w:basedOn w:val="671"/>
    <w:next w:val="675"/>
    <w:link w:val="671"/>
    <w:uiPriority w:val="34"/>
    <w:qFormat/>
    <w:pPr>
      <w:pBdr/>
      <w:spacing/>
      <w:ind w:left="720"/>
      <w:contextualSpacing w:val="true"/>
    </w:pPr>
    <w:rPr>
      <w:rFonts w:ascii="Calibri" w:hAnsi="Calibri" w:eastAsia="Calibri" w:cs="Times New Roman"/>
      <w:lang w:eastAsia="en-US"/>
    </w:rPr>
  </w:style>
  <w:style w:type="paragraph" w:styleId="676">
    <w:name w:val="Заголовок"/>
    <w:basedOn w:val="671"/>
    <w:next w:val="676"/>
    <w:link w:val="677"/>
    <w:qFormat/>
    <w:pPr>
      <w:pBdr/>
      <w:spacing w:after="0" w:line="240" w:lineRule="auto"/>
      <w:ind/>
      <w:jc w:val="center"/>
    </w:pPr>
    <w:rPr>
      <w:rFonts w:ascii="Times New Roman" w:hAnsi="Times New Roman"/>
      <w:sz w:val="28"/>
      <w:szCs w:val="24"/>
      <w:lang w:val="en-US" w:eastAsia="en-US"/>
    </w:rPr>
  </w:style>
  <w:style w:type="character" w:styleId="677">
    <w:name w:val="Заголовок Знак"/>
    <w:next w:val="677"/>
    <w:link w:val="676"/>
    <w:pPr>
      <w:pBdr/>
      <w:spacing/>
      <w:ind/>
    </w:pPr>
    <w:rPr>
      <w:rFonts w:ascii="Times New Roman" w:hAnsi="Times New Roman" w:eastAsia="Times New Roman" w:cs="Times New Roman"/>
      <w:sz w:val="28"/>
      <w:szCs w:val="24"/>
    </w:rPr>
  </w:style>
  <w:style w:type="paragraph" w:styleId="678">
    <w:name w:val="Текст выноски"/>
    <w:basedOn w:val="671"/>
    <w:next w:val="678"/>
    <w:link w:val="679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679">
    <w:name w:val="Текст выноски Знак"/>
    <w:next w:val="679"/>
    <w:link w:val="67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680">
    <w:name w:val="Сетка таблицы"/>
    <w:basedOn w:val="673"/>
    <w:next w:val="680"/>
    <w:link w:val="671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1">
    <w:name w:val="Font Style11"/>
    <w:next w:val="681"/>
    <w:link w:val="671"/>
    <w:qFormat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paragraph" w:styleId="682">
    <w:name w:val="Основной текст с отступом 3"/>
    <w:basedOn w:val="671"/>
    <w:next w:val="682"/>
    <w:link w:val="683"/>
    <w:uiPriority w:val="99"/>
    <w:pPr>
      <w:pBdr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character" w:styleId="683">
    <w:name w:val="Основной текст с отступом 3 Знак"/>
    <w:next w:val="683"/>
    <w:link w:val="682"/>
    <w:uiPriority w:val="99"/>
    <w:pPr>
      <w:pBdr/>
      <w:spacing/>
      <w:ind/>
    </w:pPr>
    <w:rPr>
      <w:rFonts w:ascii="Times New Roman" w:hAnsi="Times New Roman"/>
      <w:sz w:val="16"/>
      <w:szCs w:val="16"/>
    </w:rPr>
  </w:style>
  <w:style w:type="paragraph" w:styleId="684">
    <w:name w:val="Default"/>
    <w:next w:val="684"/>
    <w:link w:val="671"/>
    <w:pPr>
      <w:pBdr/>
      <w:spacing/>
      <w:ind/>
    </w:pPr>
    <w:rPr>
      <w:rFonts w:cs="Calibri"/>
      <w:color w:val="000000"/>
      <w:sz w:val="24"/>
      <w:szCs w:val="24"/>
      <w:lang w:val="ru-RU" w:eastAsia="ru-RU" w:bidi="ar-SA"/>
    </w:rPr>
  </w:style>
  <w:style w:type="paragraph" w:styleId="685">
    <w:name w:val="Основной текст с отступом"/>
    <w:basedOn w:val="671"/>
    <w:next w:val="685"/>
    <w:link w:val="686"/>
    <w:uiPriority w:val="99"/>
    <w:unhideWhenUsed/>
    <w:pPr>
      <w:pBdr/>
      <w:spacing w:after="120"/>
      <w:ind w:left="283"/>
    </w:pPr>
    <w:rPr>
      <w:lang w:val="en-US" w:eastAsia="en-US"/>
    </w:rPr>
  </w:style>
  <w:style w:type="character" w:styleId="686">
    <w:name w:val="Основной текст с отступом Знак"/>
    <w:next w:val="686"/>
    <w:link w:val="685"/>
    <w:uiPriority w:val="99"/>
    <w:pPr>
      <w:pBdr/>
      <w:spacing/>
      <w:ind/>
    </w:pPr>
    <w:rPr>
      <w:sz w:val="22"/>
      <w:szCs w:val="22"/>
    </w:rPr>
  </w:style>
  <w:style w:type="character" w:styleId="687">
    <w:name w:val="Название Знак"/>
    <w:next w:val="687"/>
    <w:link w:val="671"/>
    <w:pPr>
      <w:pBdr/>
      <w:spacing/>
      <w:ind/>
    </w:pPr>
    <w:rPr>
      <w:rFonts w:ascii="Times New Roman" w:hAnsi="Times New Roman"/>
      <w:sz w:val="28"/>
      <w:szCs w:val="24"/>
    </w:rPr>
  </w:style>
  <w:style w:type="character" w:styleId="688">
    <w:name w:val="Гиперссылка"/>
    <w:next w:val="688"/>
    <w:link w:val="671"/>
    <w:pPr>
      <w:pBdr/>
      <w:spacing/>
      <w:ind/>
    </w:pPr>
    <w:rPr>
      <w:color w:val="0000ff"/>
      <w:u w:val="single"/>
    </w:rPr>
  </w:style>
  <w:style w:type="paragraph" w:styleId="689">
    <w:name w:val="Без интервала"/>
    <w:next w:val="689"/>
    <w:link w:val="671"/>
    <w:uiPriority w:val="1"/>
    <w:qFormat/>
    <w:pPr>
      <w:widowControl w:val="false"/>
      <w:pBdr/>
      <w:spacing/>
      <w:ind/>
    </w:pPr>
    <w:rPr>
      <w:rFonts w:eastAsia="SimSun" w:cs="Calibri"/>
      <w:sz w:val="22"/>
      <w:szCs w:val="22"/>
      <w:lang w:val="ru-RU" w:eastAsia="en-US" w:bidi="ar-SA"/>
    </w:rPr>
  </w:style>
  <w:style w:type="paragraph" w:styleId="690">
    <w:name w:val="Основной текст"/>
    <w:basedOn w:val="671"/>
    <w:next w:val="690"/>
    <w:link w:val="691"/>
    <w:uiPriority w:val="99"/>
    <w:unhideWhenUsed/>
    <w:pPr>
      <w:pBdr/>
      <w:spacing w:after="120"/>
      <w:ind/>
    </w:pPr>
  </w:style>
  <w:style w:type="character" w:styleId="691">
    <w:name w:val="Основной текст Знак"/>
    <w:basedOn w:val="672"/>
    <w:next w:val="691"/>
    <w:link w:val="690"/>
    <w:uiPriority w:val="99"/>
    <w:pPr>
      <w:pBdr/>
      <w:spacing/>
      <w:ind/>
    </w:pPr>
    <w:rPr>
      <w:sz w:val="22"/>
      <w:szCs w:val="22"/>
    </w:rPr>
  </w:style>
  <w:style w:type="paragraph" w:styleId="692">
    <w:name w:val="Содержимое таблицы"/>
    <w:basedOn w:val="671"/>
    <w:next w:val="692"/>
    <w:link w:val="671"/>
    <w:pPr>
      <w:suppressLineNumbers w:val="true"/>
      <w:pBdr/>
      <w:spacing w:after="0" w:line="240" w:lineRule="auto"/>
      <w:ind/>
    </w:pPr>
    <w:rPr>
      <w:rFonts w:ascii="Times New Roman" w:hAnsi="Times New Roman"/>
      <w:sz w:val="20"/>
      <w:szCs w:val="20"/>
      <w:lang w:val="en-US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Krokoz™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revision>11</cp:revision>
  <dcterms:created xsi:type="dcterms:W3CDTF">2021-10-27T05:39:00Z</dcterms:created>
  <dcterms:modified xsi:type="dcterms:W3CDTF">2025-12-26T04:55:58Z</dcterms:modified>
  <cp:version>786432</cp:version>
</cp:coreProperties>
</file>